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935cd33d8407b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8631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 BRAĆE RADIĆA PAKRAC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1.442.374,76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1.587.834,30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1.597.294,38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1.535.822,74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52.011,56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3.008,72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110.587,67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3675,6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3.008,72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110.587,67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3675,6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157.928,34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58.576,11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37,1</w:t>
            </w:r>
          </w:p>
        </w:tc>
      </w:tr>
    </w:tbl>
    <w:p>
      <w:pPr>
        <w:spacing w:before="0" w:after="0"/>
      </w:pPr>
    </w:p>
    <w:p>
      <w:r>
        <w:t xml:space="preserve">Od 1.siječnja 2025.godine knjigovodstvene evidencije u poslovnim knjigama provode se sukladno odredbama novog Pravilnika o proračunskom računovodstvu i računskom planu što je utjecalo i na promjene u financijskom izvještavanju. Ostvareni manjak prihoda poslovanja u odnosu na prethodne godine znatno je veći radi izmijenjenih načina knjiženja.</w:t>
      </w:r>
    </w:p>
    <w:p>
      <w:r>
        <w:t xml:space="preserve">U 2025.godini ostvareni manjak 154.919,62eur, u 2026.godini ostvaren višak prihoda poslovanja u iznosu 52.011,56eur. Najveće povećanje prihoda vidljivo na skupini 63 (index 109,5) radi uvećanja prihoda na tekućim pomoćima PK koji im nije nadležan, za plaće i naknade plaća, te na kapitalnim pomoćima temeljem prijenosa EU sredstava (energetska Prekopakra) i skupini 65 (index 314,2) radi uvećanja prihoda u produženom boravku.</w:t>
      </w:r>
    </w:p>
    <w:p>
      <w:r>
        <w:t xml:space="preserve">U 2025.godini ostvaren manjak prihoda od nefinancijske imovine u iznosu 3.008,72eur, u 2026.godini ostvaren manjak prihoda od nefinancijske imovine 110.587,67eur radi energetske obnove PŠ u Prekopakri.</w:t>
      </w:r>
    </w:p>
    <w:p>
      <w:r>
        <w:t xml:space="preserve">Ukupno ostvareni manjak prihoda u iznosu 58.576,11eur.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3.405,38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54.645,39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1604,7</w:t>
            </w:r>
          </w:p>
        </w:tc>
      </w:tr>
    </w:tbl>
    <w:p>
      <w:pPr>
        <w:spacing w:before="0" w:after="0"/>
      </w:pPr>
    </w:p>
    <w:p>
      <w:r>
        <w:t xml:space="preserve">U prethodnoj godini bila isplata po ZNS 1 za energetsku obnovu u PŠ Prekopakra, u ovoj isplata po ZNS 2 koji je znatno veći jer je ispostavljena 1.situacija za radove i nadzor.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7.310,10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22.970,00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314,2</w:t>
            </w:r>
          </w:p>
        </w:tc>
      </w:tr>
    </w:tbl>
    <w:p>
      <w:pPr>
        <w:spacing w:before="0" w:after="0"/>
      </w:pPr>
    </w:p>
    <w:p>
      <w:r>
        <w:t xml:space="preserve">Sufinanciranje cijene usluge, participacije i slično - uplate roditelja za produženi boravak. U prošloj godini je bila samo jedna odgojno-obrazovna skupina i manje učenika, a u ovoj godini dvije odgojno-obrazovne skupine produženog boravka i znatno više učenika u produženom boravku, s tim da su naplaćeni i neki stariji računi produženog boravka.</w:t>
      </w:r>
    </w:p>
    <w:p>
      <w:r>
        <w:t xml:space="preserve">Prihodi s naslova osiguranja, refundacije štete i totalne štete - u prošloj godini bili samo za razbijeno staklo na školi 170,10eur, a u ovoj godini od osiguranja za najam kombija 1.200,00eur dok je školski kombi bio na popravku radi štete (prometna nezgoda).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3.476,34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4.216,11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121,3</w:t>
            </w:r>
          </w:p>
        </w:tc>
      </w:tr>
    </w:tbl>
    <w:p>
      <w:pPr>
        <w:spacing w:before="0" w:after="0"/>
      </w:pPr>
    </w:p>
    <w:p>
      <w:r>
        <w:t xml:space="preserve">U ovoj godini ostvareni uvećani prihodi radi toga što je podignut iznos stanarine u stanovima.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220,7</w:t>
            </w:r>
          </w:p>
        </w:tc>
      </w:tr>
    </w:tbl>
    <w:p>
      <w:pPr>
        <w:spacing w:before="0" w:after="0"/>
      </w:pPr>
    </w:p>
    <w:p>
      <w:r>
        <w:t xml:space="preserve">Ostvareno 175,00eur više prihoda od prodaje proizvoda u školskoj zadruzi.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7.307,05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15.795,17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216,2</w:t>
            </w:r>
          </w:p>
        </w:tc>
      </w:tr>
    </w:tbl>
    <w:p>
      <w:pPr>
        <w:spacing w:before="0" w:after="0"/>
      </w:pPr>
    </w:p>
    <w:p>
      <w:r>
        <w:t xml:space="preserve">Utrošeno 1.400,00eur na edukacijama u projektima za koje smo dobili sredstva od MZOM (daroviti Čitaj, crtaj, stripaj! 1.000,00eur i preventivni Budi glas, ne odjek 400,00eur).</w:t>
      </w:r>
    </w:p>
    <w:p>
      <w:r>
        <w:t xml:space="preserve">Utrošeno 7.128,62eur više na Erasmus projektima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troškova zaposlenima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543,60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953,7</w:t>
            </w:r>
          </w:p>
        </w:tc>
      </w:tr>
    </w:tbl>
    <w:p>
      <w:pPr>
        <w:spacing w:before="0" w:after="0"/>
      </w:pPr>
    </w:p>
    <w:p>
      <w:r>
        <w:t xml:space="preserve">Uvećani rashodi za loko vožnju radi provođenja projekta ZnaMo (Grad Pakrac) u kojem nije predviđen dodatni putni trošak.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1.226,17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2.738,50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223,3</w:t>
            </w:r>
          </w:p>
        </w:tc>
      </w:tr>
    </w:tbl>
    <w:p>
      <w:pPr>
        <w:spacing w:before="0" w:after="0"/>
      </w:pPr>
    </w:p>
    <w:p>
      <w:r>
        <w:t xml:space="preserve">U odnosu na prethodnu godinu u ovoj utrošeno 525,03eur više na materijal za tekuće i investicijsko održavanje građevinskih objekata (materijal za krečenje), 217,85eur više na materijal za tekuće i investicijsko održavanje postrojenja i opreme, 755,94eur više na ostale materijale za tekuće i investicijsko održavanje.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1.284,38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2792,1</w:t>
            </w:r>
          </w:p>
        </w:tc>
      </w:tr>
    </w:tbl>
    <w:p>
      <w:pPr>
        <w:spacing w:before="0" w:after="0"/>
      </w:pPr>
    </w:p>
    <w:p>
      <w:r>
        <w:t xml:space="preserve">U odnosu na prethodnu godinu utrošeno 1.038,38eur više za sitni inventar iz decentraliziranih sredstava (vatrogasni aparati i opreme za kuhinju), te 200,00eur iz projekta darovitih (MZOM).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14.044,69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7.653,57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54,5</w:t>
            </w:r>
          </w:p>
        </w:tc>
      </w:tr>
    </w:tbl>
    <w:p>
      <w:pPr>
        <w:spacing w:before="0" w:after="0"/>
      </w:pPr>
    </w:p>
    <w:p>
      <w:r>
        <w:t xml:space="preserve">U prethodnoj godini utrošeno 2.160,18eur više na uslugama tekućeg i investicijskog održavanja opreme (instalacija i konfiguracija kontrole pristupa-ulazna vrata). Također u prethodnoj godini je bilo 1.257,85eur na uslugama tekućeg i investicijskog održavanja na građevinskim objektima (izmjena vrata u kuhinji), 1.842,69eur na uslugama tekućeg i investicijskog održavanja na prijevoznim sredstvima (ove godine još nije napravljen servis) i 1.120,40eur na ostalim uslugama tekućeg i investicijskog održavanja (rušenje stabala i servis videonadzora).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4.292,60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5.767,60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134,4</w:t>
            </w:r>
          </w:p>
        </w:tc>
      </w:tr>
    </w:tbl>
    <w:p>
      <w:pPr>
        <w:spacing w:before="0" w:after="0"/>
      </w:pPr>
    </w:p>
    <w:p>
      <w:r>
        <w:t xml:space="preserve">U ovoj godini utrošeno 1.405,00eur više na zdravstvene preglede zaposlenika.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1.414,50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54,1</w:t>
            </w:r>
          </w:p>
        </w:tc>
      </w:tr>
    </w:tbl>
    <w:p>
      <w:pPr>
        <w:spacing w:before="0" w:after="0"/>
      </w:pPr>
    </w:p>
    <w:p>
      <w:r>
        <w:t xml:space="preserve">U odnosu na prethodnu godinu utrošeno 80,60eur manje na grafičke i tiskarske usluge (lani rađene naljepnice za stepenište), 559,81eur manje na ostale nespomenute usluge (lani bila objava postupka javne nabave, upis u sudski registar,...).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1.945,30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807,6</w:t>
            </w:r>
          </w:p>
        </w:tc>
      </w:tr>
    </w:tbl>
    <w:p>
      <w:pPr>
        <w:spacing w:before="0" w:after="0"/>
      </w:pPr>
    </w:p>
    <w:p>
      <w:r>
        <w:t xml:space="preserve">U ovoj godini utrošena sredsva za dan škole (catering i piće) u iznosu 1.822,48eur.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757,18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7,9</w:t>
            </w:r>
          </w:p>
        </w:tc>
      </w:tr>
    </w:tbl>
    <w:p>
      <w:pPr>
        <w:spacing w:before="0" w:after="0"/>
      </w:pPr>
    </w:p>
    <w:p>
      <w:r>
        <w:t xml:space="preserve">U prethodnoj godini plaćeno 724,00eur novčane naknade poslodavca zbog nezapošljavanja osoba s invaliditetom. U ovoj godini nema jer imamo dovoljno zaposlenih osoba s invaliditetom.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7.541,33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5.833,09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77,3</w:t>
            </w:r>
          </w:p>
        </w:tc>
      </w:tr>
    </w:tbl>
    <w:p>
      <w:pPr>
        <w:spacing w:before="0" w:after="0"/>
      </w:pPr>
    </w:p>
    <w:p>
      <w:r>
        <w:t xml:space="preserve">U prethodnoj godini utrošeno više sredstava od MZOM (psihodijagnostika 1.856,10eur-ove godine još nije realizirana kupnja) i na projektima Erasmus 819,34eur.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prethodnoj godini naknadno kupovani radni udžbenici i radne bilježnice za učeniak koji je naknadno došao.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187.958,12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219.466,99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116,8</w:t>
            </w:r>
          </w:p>
        </w:tc>
      </w:tr>
    </w:tbl>
    <w:p>
      <w:pPr>
        <w:spacing w:before="0" w:after="0"/>
      </w:pPr>
    </w:p>
    <w:p>
      <w:r>
        <w:t xml:space="preserve">U ovoj godini uvećan iznos nenaplaćenih računa radi većeg iznosa izdanih računa (produženi boravak).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Poslovni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2.973,85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ovoj godini je krenula realizacija projekta izgradnje dvorane u Prekopakri.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5.662,77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566,3</w:t>
            </w:r>
          </w:p>
        </w:tc>
      </w:tr>
    </w:tbl>
    <w:p>
      <w:pPr>
        <w:spacing w:before="0" w:after="0"/>
      </w:pPr>
    </w:p>
    <w:p>
      <w:r>
        <w:t xml:space="preserve">U ovoj godini kupljeno manje uredskog namještaja u iznosu 544,70eur. U ovoj godini kupljeno računala i računalne opreme u iznosu 5.207,47eur (3.514,98eur iz projekata-MZOM) i ostalo iz vlastitih).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Sportska i glazbena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1.964,02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prethodnoj godini kupljena glazbena oprema iz projekta.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2.267,52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ovoj godini kupljeni uređaji u iznosu 1.7730,58eur (1.342,03eur iz vlastitih sredstava i 388,55eur iz projekata-MZOM) i 536,94eur opreme (271,48eur iz vlastitih sredstava i 265,46eur iz projekata-MZOM).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3.008,72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110.587,67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3675,6</w:t>
            </w:r>
          </w:p>
        </w:tc>
      </w:tr>
    </w:tbl>
    <w:p>
      <w:pPr>
        <w:spacing w:before="0" w:after="0"/>
      </w:pPr>
    </w:p>
    <w:p>
      <w:r>
        <w:t xml:space="preserve">Značajno uvećan manjak prihoda od nefinancisjke imovine u odnosu na prethodnu godinu radi ispostavljene 2.privremene situacije na energetskoj obnovi u PŠ Prekopakra na iznos 99.658,20eur.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budućih razdoblja i nedospjela naplata prihoda (aktivna vremenska razgraničenja)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270,84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prethodnoj godini je bilo unaprijed plaćenih rashoda budućih razdoblja radi kompenzacije (podstanarka uvela centralno grijanje i kompenzacija vršena sa stanarinom).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dospjelih obveza.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1.679,43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Bolovanje na teret HZZO. Obveza za povrat u državni proračun (MZOM) 1.525,43eur i obveza za povrat u županijski proračun (Osnivač) 154,00eur za bolovanje pomomoćnika u nastavi.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225.066,69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231 - PLAĆE 206.652,25eur (plaća MZOM 194.635,99eur, plaća PB 3.942,78eur, plaća PUN 8.073,48eur) </w:t>
      </w:r>
    </w:p>
    <w:p>
      <w:r>
        <w:t xml:space="preserve">232 - PUT NA POSAO 4.256,52eur (put na posao MZOM 4.101,03eur - 2.785,63eur, od toga neoporezivo 3.569,57eur i oporezivo 531,46eur, put na posao PB 20,16eur, put na posao PUN 135,33eur; </w:t>
      </w:r>
    </w:p>
    <w:p>
      <w:r>
        <w:t xml:space="preserve">       - PUTNI NALOZI 674,33eur - dnevnice 313,77eur, prijevoz na SP 318,56eur, loko vožnja 42,00eur;</w:t>
      </w:r>
    </w:p>
    <w:p>
      <w:r>
        <w:t xml:space="preserve">       - DOBAVLJAČI 13.483,59eur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99.658,20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po dobavljačima - energetska obnova PŠ Prekopakra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41.271,91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PREDUJMOVE</w:t>
      </w:r>
    </w:p>
    <w:p>
      <w:pPr>
        <w:pStyle w:val="ListParagraph"/>
        <w:numPr>
          <w:ilvl w:val="0"/>
          <w:numId w:val="2"/>
        </w:numPr>
      </w:pPr>
      <w:r>
        <w:t xml:space="preserve">dvorana Prekopakra-troškovi priključenja na elektroenergetsku mrežu 595,11eur </w:t>
      </w:r>
    </w:p>
    <w:p>
      <w:pPr>
        <w:pStyle w:val="ListParagraph"/>
        <w:numPr>
          <w:ilvl w:val="0"/>
          <w:numId w:val="2"/>
        </w:numPr>
      </w:pPr>
      <w:r>
        <w:t xml:space="preserve">predujam iz državnog proračuna - Erasmus  40.676,80eur (Erasmus 6 16.312,00eur i Erasmus 7 24.364,80eur)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rPr>
          <w:b/>
        </w:rPr>
        <w:t xml:space="preserve">510 PROGRAMI UNIJE</w:t>
      </w:r>
    </w:p>
    <w:p>
      <w:r>
        <w:rPr>
          <w:b/>
        </w:rPr>
        <w:t xml:space="preserve">ERASMUS (5)-završen projekt</w:t>
      </w:r>
    </w:p>
    <w:p>
      <w:r>
        <w:t xml:space="preserve">•         ostvaren višak prihoda poslovanja radi povrata dijela sredstava za avionsku kartu u iznosu 81,00eur</w:t>
      </w:r>
    </w:p>
    <w:p>
      <w:r>
        <w:t xml:space="preserve">•         rashodi poslovanja 81,00eur (ostali nespomenuti rashodi)</w:t>
      </w:r>
    </w:p>
    <w:p>
      <w:r>
        <w:rPr>
          <w:b/>
        </w:rPr>
        <w:t xml:space="preserve">ERASMUS (6)</w:t>
      </w:r>
    </w:p>
    <w:p>
      <w:r>
        <w:t xml:space="preserve">•         izvanbilančni zapisi-potraživanje po ugovoru 20.390,00eur</w:t>
      </w:r>
    </w:p>
    <w:p>
      <w:r>
        <w:t xml:space="preserve">•         obveze za EU predujmove dane iz državnog proračuna 16.312,00eur</w:t>
      </w:r>
    </w:p>
    <w:p>
      <w:r>
        <w:t xml:space="preserve">•         rashodi-stručno usavršavanje zaposlenika 14.035,17eur (13.660,95eur iz predujma i 374,22eur iz predfinanciranja)</w:t>
      </w:r>
    </w:p>
    <w:p>
      <w:r>
        <w:t xml:space="preserve">•         obračunati prihodi poslovanja (potražna)-tekuće pomoći 16.686,22eur (2.651,05eur u početnom stanju i 14.035,17eur tijekom 2026.godine)</w:t>
      </w:r>
    </w:p>
    <w:p>
      <w:r>
        <w:t xml:space="preserve">•         potraživanja za tekuće pomoći iz državnog proračuna temeljem prijenosa EU sredstava 16.686,22eur</w:t>
      </w:r>
    </w:p>
    <w:p>
      <w:r>
        <w:t xml:space="preserve">•         obveze za EU predujmove dane iz državnog proračuna 16.312,00eur</w:t>
      </w:r>
    </w:p>
    <w:p>
      <w:r>
        <w:rPr>
          <w:b/>
        </w:rPr>
        <w:t xml:space="preserve">ERASMUS (7)</w:t>
      </w:r>
    </w:p>
    <w:p>
      <w:r>
        <w:t xml:space="preserve">•         izvanbilančni zapisi-potraživanje po ugovoru 30.456,00eur</w:t>
      </w:r>
    </w:p>
    <w:p>
      <w:r>
        <w:t xml:space="preserve">•         obveze za EU predujmove dane iz državnog proračuna 24.364,80eur</w:t>
      </w:r>
    </w:p>
    <w:p>
      <w:r>
        <w:t xml:space="preserve"> </w:t>
      </w:r>
    </w:p>
    <w:p>
      <w:r>
        <w:rPr>
          <w:b/>
        </w:rPr>
        <w:t xml:space="preserve">561 EUROPSKI SOCIJALNI FOND - Obrazujmo se zajedno VIII (PUN)</w:t>
      </w:r>
    </w:p>
    <w:p>
      <w:r>
        <w:t xml:space="preserve">EU 85%</w:t>
      </w:r>
    </w:p>
    <w:p>
      <w:r>
        <w:t xml:space="preserve">•         prihodi-tekući prijenosi između proračunskih korisnika istog proračuna temeljem prijenosa EU sredstava 28.319,92eur</w:t>
      </w:r>
    </w:p>
    <w:p>
      <w:r>
        <w:t xml:space="preserve">•         rashodi-plaće za redovan rad i doprinosi za obvezno zdravstveno osiguranje 28.101,59eur</w:t>
      </w:r>
    </w:p>
    <w:p>
      <w:r>
        <w:t xml:space="preserve">NACIONALNO SUFINANCIRANJE 15%</w:t>
      </w:r>
    </w:p>
    <w:p>
      <w:r>
        <w:t xml:space="preserve">•         prihodi- tekući prijenosi između proračunskih korisnika istog proračuna temeljem prijenosa EU sredstava 4.997,65eur</w:t>
      </w:r>
    </w:p>
    <w:p>
      <w:r>
        <w:t xml:space="preserve">•         rashodi-plaće za redovan rad i doprinosi za obvezno zdravstveno osiguranje 9.256,73eur</w:t>
      </w:r>
    </w:p>
    <w:p>
      <w:r>
        <w:t xml:space="preserve"> </w:t>
      </w:r>
    </w:p>
    <w:p>
      <w:r>
        <w:rPr>
          <w:b/>
        </w:rPr>
        <w:t xml:space="preserve">581 MEHANIZAM ZA OPORAVAK I OTPORNOST</w:t>
      </w:r>
    </w:p>
    <w:p>
      <w:r>
        <w:t xml:space="preserve">            </w:t>
      </w:r>
      <w:r>
        <w:rPr>
          <w:b/>
        </w:rPr>
        <w:t xml:space="preserve">ENERGETSKA OBNOVA PŠ PREKOPAKRA</w:t>
      </w:r>
    </w:p>
    <w:p>
      <w:r>
        <w:t xml:space="preserve">            - ukupan iznos projekta-bespovratna sredstva 172.779,63eur</w:t>
      </w:r>
    </w:p>
    <w:p>
      <w:r>
        <w:t xml:space="preserve">EU</w:t>
      </w:r>
    </w:p>
    <w:p>
      <w:r>
        <w:t xml:space="preserve">•         ukupna potraživanja po ugovoru (izvanbilančni zapisi) 169.374,25eur (dugovno), 54.645,39eur (potražno), preostaje 114.728,86eur</w:t>
      </w:r>
    </w:p>
    <w:p>
      <w:r>
        <w:t xml:space="preserve">•         prihod 54.645,39eur (ZNS 2)</w:t>
      </w:r>
    </w:p>
    <w:p>
      <w:r>
        <w:t xml:space="preserve">•         rashod 79.726,56eur</w:t>
      </w:r>
    </w:p>
    <w:p>
      <w:r>
        <w:t xml:space="preserve">•         obračunati prihodi poslovanja (dugovna i potražna) 54.645,39eur</w:t>
      </w:r>
    </w:p>
    <w:p>
      <w:r>
        <w:t xml:space="preserve">            </w:t>
      </w:r>
      <w:r>
        <w:rPr>
          <w:b/>
        </w:rPr>
        <w:t xml:space="preserve">DVORANA PREKOPAKRA</w:t>
      </w:r>
    </w:p>
    <w:p>
      <w:r>
        <w:t xml:space="preserve">EU</w:t>
      </w:r>
    </w:p>
    <w:p>
      <w:r>
        <w:t xml:space="preserve">•         ukupna potraživanja po ugovoru (izvanbilančni zapisi) 524.495,78eur (dugovno)</w:t>
      </w:r>
    </w:p>
    <w:p>
      <w:r>
        <w:t xml:space="preserve">•         rashodi 850,00eur</w:t>
      </w:r>
    </w:p>
    <w:p>
      <w:r>
        <w:t xml:space="preserve"> 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0ea20a312be4f52" /><Relationship Type="http://schemas.openxmlformats.org/officeDocument/2006/relationships/numbering" Target="/word/numbering.xml" Id="R829df29acff142e3" /></Relationships>
</file>